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proofErr w:type="spellStart"/>
      <w:r w:rsidR="002A22BF" w:rsidRPr="00E960BB">
        <w:rPr>
          <w:rFonts w:ascii="Corbel" w:hAnsi="Corbel"/>
          <w:bCs/>
          <w:i/>
        </w:rPr>
        <w:t>UR</w:t>
      </w:r>
      <w:proofErr w:type="spellEnd"/>
      <w:r w:rsidR="002A22BF" w:rsidRPr="00E960BB">
        <w:rPr>
          <w:rFonts w:ascii="Corbel" w:hAnsi="Corbel"/>
          <w:bCs/>
          <w:i/>
        </w:rPr>
        <w:t xml:space="preserve">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B54FDAB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809BE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B54322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9809BE">
        <w:rPr>
          <w:rFonts w:ascii="Corbel" w:hAnsi="Corbel"/>
          <w:b/>
          <w:bCs/>
          <w:iCs/>
          <w:smallCaps/>
          <w:sz w:val="24"/>
          <w:szCs w:val="24"/>
        </w:rPr>
        <w:t>-20</w:t>
      </w:r>
      <w:r w:rsidR="002A23B0" w:rsidRPr="009809BE">
        <w:rPr>
          <w:rFonts w:ascii="Corbel" w:hAnsi="Corbel"/>
          <w:b/>
          <w:bCs/>
          <w:iCs/>
          <w:smallCaps/>
          <w:sz w:val="24"/>
          <w:szCs w:val="24"/>
        </w:rPr>
        <w:t>2</w:t>
      </w:r>
      <w:r w:rsidR="00B54322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21D2397C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54322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54322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2E87C46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</w:t>
            </w:r>
            <w:r w:rsidR="002E216F" w:rsidRPr="002E216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etody oceny zdolności kredytowej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26C247E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proofErr w:type="spellStart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BiDF</w:t>
            </w:r>
            <w:proofErr w:type="spellEnd"/>
            <w:r w:rsidRPr="007C2B5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/C.7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342F42A" w:rsidR="0085747A" w:rsidRPr="009C54AE" w:rsidRDefault="00403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9D14F88" w:rsidR="0085747A" w:rsidRPr="009C54AE" w:rsidRDefault="00336C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778C3B4" w:rsidR="0085747A" w:rsidRPr="009C54AE" w:rsidRDefault="00FC2F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F32FEFC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C2B5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202DC9E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9984" w:rsidR="009F7A74" w:rsidRPr="009C54AE" w:rsidRDefault="007C2B5B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2C66077D" w:rsidR="003823BE" w:rsidRPr="00161AB3" w:rsidRDefault="007C2B5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53099D20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56572B77" w:rsidR="003823BE" w:rsidRPr="00161AB3" w:rsidRDefault="002562E9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486D18A" w:rsidR="003823BE" w:rsidRPr="003823BE" w:rsidRDefault="007C2B5B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0C4C666A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19D50" w14:textId="77777777" w:rsidR="009809BE" w:rsidRPr="009C54AE" w:rsidRDefault="009809B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9619E2C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0FDEDDB" w14:textId="77777777" w:rsidR="009809BE" w:rsidRPr="009C54AE" w:rsidRDefault="009809BE" w:rsidP="009809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F8649DC" w:rsidR="009C54AE" w:rsidRPr="007C2B5B" w:rsidRDefault="007C2B5B" w:rsidP="007C2B5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7C2B5B">
        <w:rPr>
          <w:rFonts w:ascii="Corbel" w:hAnsi="Corbel"/>
          <w:b w:val="0"/>
          <w:smallCaps w:val="0"/>
          <w:szCs w:val="24"/>
        </w:rPr>
        <w:t>Ćwiczenia: kolokwium zaliczeniowe</w:t>
      </w:r>
    </w:p>
    <w:p w14:paraId="1C6E03E9" w14:textId="05A3D100" w:rsidR="00E1719D" w:rsidRPr="00091D88" w:rsidRDefault="007C2B5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Wykłady: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5351D08" w:rsidR="0085747A" w:rsidRPr="009C54AE" w:rsidRDefault="007C2B5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B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finansów przedsiębiorstwa, analizy finansowej oraz z rachunkowości finansowej . Ponadto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C2B5B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7C2B5B" w:rsidRPr="00161AB3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6598972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7C2B5B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411C3B2F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finansowych w zakresie  posługiwania się narzędziami analizy finansowej, ich poprawnego stosowania dla oceny zdolności kredytowej i oceny finansowej przedsiębiorstw.</w:t>
            </w:r>
          </w:p>
        </w:tc>
      </w:tr>
      <w:tr w:rsidR="007C2B5B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73173EDB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7C2B5B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7C2B5B" w:rsidRPr="003823BE" w:rsidRDefault="007C2B5B" w:rsidP="007C2B5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5DD34E05" w:rsidR="007C2B5B" w:rsidRPr="007C2B5B" w:rsidRDefault="007C2B5B" w:rsidP="007C2B5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2B5B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Motywowanie do formułowania własnych ocen i poglądów, kształtowanie umiejętności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25940172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F23DA" w:rsidRPr="00091D88" w14:paraId="76324132" w14:textId="77777777" w:rsidTr="25940172">
        <w:tc>
          <w:tcPr>
            <w:tcW w:w="1679" w:type="dxa"/>
          </w:tcPr>
          <w:p w14:paraId="3EA3AECA" w14:textId="74C9B2FC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8756256" w14:textId="797E7348" w:rsidR="00CF23DA" w:rsidRPr="001C0B71" w:rsidRDefault="00CF23DA" w:rsidP="2594017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>Charakteryzuje podstawowe kategorie finansów, problemy z zakresu analizy finansowej, narzędzia analizy finansowej wykorzystywane w ocenie przedsiębiorstwa.</w:t>
            </w:r>
            <w:r w:rsidR="6E6A564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zasady tworzenia oraz metody rachunku kosztów, przychodów i ryzyka w jednostce. Zna zasady funkcjonowania przedsiębiorstw</w:t>
            </w:r>
            <w:r w:rsidR="5A05C38E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oraz zarządzania nimi.</w:t>
            </w:r>
            <w:r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Interpretuje  wzajemne powiązania i zależności pomiędzy zjawiskami finansowymi zachodzącymi w przedsiębiorstwie, konsekwencje podejmowanych decyzji.</w:t>
            </w:r>
            <w:r w:rsidR="4A13987F" w:rsidRPr="25940172">
              <w:rPr>
                <w:rFonts w:ascii="Corbel" w:eastAsia="Times New Roman" w:hAnsi="Corbel" w:cs="Corbel"/>
                <w:sz w:val="24"/>
                <w:szCs w:val="24"/>
              </w:rPr>
              <w:t xml:space="preserve"> Zna oraz potrafi wykorzystać instrumenty finansowe w oparciu o rachunek ekonomiczny przy podejmowaniu decyzji z zakresu zarządzania finansami.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290F594" w14:textId="31B89E8F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4B433E2D" w:rsidRPr="25940172">
              <w:rPr>
                <w:rFonts w:ascii="Corbel" w:hAnsi="Corbel" w:cs="Corbel"/>
                <w:color w:val="00000A"/>
              </w:rPr>
              <w:t>5</w:t>
            </w:r>
          </w:p>
          <w:p w14:paraId="4E2A0C47" w14:textId="1FD4D7EE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233A115C" w:rsidRPr="25940172">
              <w:rPr>
                <w:rFonts w:ascii="Corbel" w:hAnsi="Corbel" w:cs="Corbel"/>
                <w:color w:val="00000A"/>
              </w:rPr>
              <w:t>7</w:t>
            </w:r>
          </w:p>
          <w:p w14:paraId="3E25CDA5" w14:textId="3FE2C4C8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25940172">
              <w:rPr>
                <w:rFonts w:ascii="Corbel" w:hAnsi="Corbel" w:cs="Corbel"/>
                <w:color w:val="00000A"/>
              </w:rPr>
              <w:t>K_W0</w:t>
            </w:r>
            <w:r w:rsidR="16CCD369" w:rsidRPr="25940172">
              <w:rPr>
                <w:rFonts w:ascii="Corbel" w:hAnsi="Corbel" w:cs="Corbel"/>
                <w:color w:val="00000A"/>
              </w:rPr>
              <w:t>8</w:t>
            </w:r>
          </w:p>
          <w:p w14:paraId="4E88EE7E" w14:textId="39606860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F23DA" w:rsidRPr="00091D88" w14:paraId="175FF883" w14:textId="77777777" w:rsidTr="25940172">
        <w:tc>
          <w:tcPr>
            <w:tcW w:w="1679" w:type="dxa"/>
          </w:tcPr>
          <w:p w14:paraId="00FC0AD0" w14:textId="5682E2CD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037738D" w14:textId="3114D890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Łączy wiedzę teoretyczną i praktyczną dotyczącą finansów przedsiębiorstwa, przy wykorzystaniu narzędzi i metod analizy finansowej. Potrafi na podstawie sprawozdań finansowych i dokumentów uzupełniających składanych w bankach i instytucjach pożyczkowych oceniać potencjalna zdolność kredytową przedsiębiorstw aplikujących o zewnętrzne dofinansowanie. W szerszym kontekście , potrafi przeprowadzać pogłębioną analizę sytuacji finansowej różnego rodzaju przedsiębiorstw. 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8848EEB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K_U03</w:t>
            </w:r>
          </w:p>
          <w:p w14:paraId="006B96F4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K_U06</w:t>
            </w:r>
          </w:p>
          <w:p w14:paraId="4AA0D6DF" w14:textId="3A8AD05A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K_U07</w:t>
            </w:r>
          </w:p>
        </w:tc>
      </w:tr>
      <w:tr w:rsidR="00CF23DA" w:rsidRPr="00091D88" w14:paraId="54095297" w14:textId="77777777" w:rsidTr="25940172">
        <w:tc>
          <w:tcPr>
            <w:tcW w:w="1679" w:type="dxa"/>
          </w:tcPr>
          <w:p w14:paraId="57CD88B7" w14:textId="7F003003" w:rsidR="00CF23DA" w:rsidRPr="00091D88" w:rsidRDefault="00CF23DA" w:rsidP="00CF23D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02A721" w14:textId="00BBBF1F" w:rsidR="00CF23DA" w:rsidRPr="001C0B71" w:rsidRDefault="00CF23DA" w:rsidP="00CF23D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Zachowuje krytycyzm i niezależność myślenia w ocenie analizowanych problemów i podejmowanych decyzji w obszarze finansowym.</w:t>
            </w:r>
          </w:p>
        </w:tc>
        <w:tc>
          <w:tcPr>
            <w:tcW w:w="18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5EBFC93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K_K01</w:t>
            </w:r>
          </w:p>
          <w:p w14:paraId="3945557D" w14:textId="77777777" w:rsidR="00CF23DA" w:rsidRPr="001C0B71" w:rsidRDefault="00CF23DA" w:rsidP="00CF23DA">
            <w:pPr>
              <w:pStyle w:val="Default"/>
              <w:jc w:val="center"/>
              <w:rPr>
                <w:rFonts w:ascii="Corbel" w:hAnsi="Corbel" w:cs="Corbel"/>
                <w:color w:val="00000A"/>
              </w:rPr>
            </w:pPr>
            <w:r w:rsidRPr="001C0B71">
              <w:rPr>
                <w:rFonts w:ascii="Corbel" w:hAnsi="Corbel" w:cs="Corbel"/>
                <w:color w:val="00000A"/>
              </w:rPr>
              <w:t>K_K02</w:t>
            </w:r>
          </w:p>
          <w:p w14:paraId="4662B6BD" w14:textId="33ED7E31" w:rsidR="00CF23DA" w:rsidRPr="001C0B71" w:rsidRDefault="00CF23DA" w:rsidP="00CF23D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color w:val="00000A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161AB3" w14:paraId="201CA313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380B0" w14:textId="762B8637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Klasyfikacja syntetycznych metod oceny zdolności kredytowej przedsiębiorstwa.</w:t>
            </w:r>
          </w:p>
        </w:tc>
      </w:tr>
      <w:tr w:rsidR="001C0B71" w:rsidRPr="00161AB3" w14:paraId="2D95BE1E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AD0B6" w14:textId="7EC8DC25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skwantyfikowana oceny zdolności kredytowej przedsiębiorstwa.</w:t>
            </w:r>
          </w:p>
        </w:tc>
      </w:tr>
      <w:tr w:rsidR="001C0B71" w:rsidRPr="00161AB3" w14:paraId="71A77E17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0B75F" w14:textId="7AB2747E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BP.</w:t>
            </w:r>
          </w:p>
        </w:tc>
      </w:tr>
      <w:tr w:rsidR="001C0B71" w:rsidRPr="00161AB3" w14:paraId="50E8CCEB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13BC" w14:textId="2B2C0C1F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Banku PKO BP – wariant dla spółdzielni mieszkaniowej.</w:t>
            </w:r>
          </w:p>
        </w:tc>
      </w:tr>
      <w:tr w:rsidR="001C0B71" w:rsidRPr="00161AB3" w14:paraId="60A3344A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70EE6" w14:textId="53D9CEF6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Metoda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161AB3" w14:paraId="42ADE77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E5274" w14:textId="65E59B11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 – na przykładzie metody Banku Ochrony Środowiska S.A.</w:t>
            </w:r>
          </w:p>
        </w:tc>
      </w:tr>
      <w:tr w:rsidR="001C0B71" w:rsidRPr="00161AB3" w14:paraId="578D58BC" w14:textId="77777777" w:rsidTr="00F7373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A7F" w14:textId="347AC400" w:rsidR="001C0B71" w:rsidRPr="001C0B71" w:rsidRDefault="001C0B71" w:rsidP="001C0B7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Metoda oceny zdolności kredytowej – na przykładzie metody Podkarpackiego Banku Spółdzielczego.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B71" w:rsidRPr="009C54AE" w14:paraId="46EBA714" w14:textId="77777777" w:rsidTr="00FD24AD">
        <w:tc>
          <w:tcPr>
            <w:tcW w:w="9520" w:type="dxa"/>
          </w:tcPr>
          <w:p w14:paraId="30B911C6" w14:textId="54F98A19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skwantyfikowanej oceny zdolności kredytowej przedsiębiorstwa.</w:t>
            </w:r>
          </w:p>
        </w:tc>
      </w:tr>
      <w:tr w:rsidR="001C0B71" w:rsidRPr="009C54AE" w14:paraId="5CBB67D6" w14:textId="77777777" w:rsidTr="00FD24AD">
        <w:tc>
          <w:tcPr>
            <w:tcW w:w="9520" w:type="dxa"/>
          </w:tcPr>
          <w:p w14:paraId="320DF6A2" w14:textId="0433C7AA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BP.</w:t>
            </w:r>
          </w:p>
        </w:tc>
      </w:tr>
      <w:tr w:rsidR="001C0B71" w:rsidRPr="009C54AE" w14:paraId="7FAD0F8B" w14:textId="77777777" w:rsidTr="00FD24AD">
        <w:tc>
          <w:tcPr>
            <w:tcW w:w="9520" w:type="dxa"/>
          </w:tcPr>
          <w:p w14:paraId="4093C303" w14:textId="517F6B6C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Banku PKO BP – wariant dla spółdzielni mieszkaniowej.</w:t>
            </w:r>
          </w:p>
        </w:tc>
      </w:tr>
      <w:tr w:rsidR="001C0B71" w:rsidRPr="009C54AE" w14:paraId="0EF1D39C" w14:textId="77777777" w:rsidTr="00186664">
        <w:tc>
          <w:tcPr>
            <w:tcW w:w="9520" w:type="dxa"/>
          </w:tcPr>
          <w:p w14:paraId="59759569" w14:textId="2048DD96" w:rsidR="001C0B71" w:rsidRPr="001C0B71" w:rsidRDefault="001C0B71" w:rsidP="001C0B7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 xml:space="preserve">Zastosowanie metody oceny zdolności kredytowej -na przykładzie Banku </w:t>
            </w:r>
            <w:proofErr w:type="spellStart"/>
            <w:r w:rsidRPr="001C0B71">
              <w:rPr>
                <w:rFonts w:ascii="Corbel" w:hAnsi="Corbel" w:cs="Corbel"/>
                <w:sz w:val="24"/>
                <w:szCs w:val="24"/>
              </w:rPr>
              <w:t>PeKaO</w:t>
            </w:r>
            <w:proofErr w:type="spellEnd"/>
            <w:r w:rsidRPr="001C0B71">
              <w:rPr>
                <w:rFonts w:ascii="Corbel" w:hAnsi="Corbel" w:cs="Corbel"/>
                <w:sz w:val="24"/>
                <w:szCs w:val="24"/>
              </w:rPr>
              <w:t xml:space="preserve"> S.A.</w:t>
            </w:r>
          </w:p>
        </w:tc>
      </w:tr>
      <w:tr w:rsidR="001C0B71" w:rsidRPr="009C54AE" w14:paraId="04CB46F8" w14:textId="77777777" w:rsidTr="00186664">
        <w:tc>
          <w:tcPr>
            <w:tcW w:w="9520" w:type="dxa"/>
          </w:tcPr>
          <w:p w14:paraId="6E4FC1D0" w14:textId="266984AF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 – na przykładzie metody Banku Ochrony Środowiska S.A.</w:t>
            </w:r>
          </w:p>
        </w:tc>
      </w:tr>
      <w:tr w:rsidR="001C0B71" w:rsidRPr="009C54AE" w14:paraId="0523A38E" w14:textId="77777777" w:rsidTr="00186664">
        <w:tc>
          <w:tcPr>
            <w:tcW w:w="9520" w:type="dxa"/>
          </w:tcPr>
          <w:p w14:paraId="4AD5BF95" w14:textId="43462BB1" w:rsidR="001C0B71" w:rsidRPr="001C0B71" w:rsidRDefault="001C0B71" w:rsidP="001C0B71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 w:cs="Corbel"/>
                <w:sz w:val="24"/>
                <w:szCs w:val="24"/>
              </w:rPr>
            </w:pPr>
            <w:r w:rsidRPr="001C0B71">
              <w:rPr>
                <w:rFonts w:ascii="Corbel" w:hAnsi="Corbel" w:cs="Corbel"/>
                <w:sz w:val="24"/>
                <w:szCs w:val="24"/>
              </w:rPr>
              <w:t>Zastosowanie metody oceny zdolności kredytowej – na przykładzie metody Podkarpackiego Banku Spółdzielczego.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ED41FB" w14:textId="341907EF" w:rsidR="001C0B71" w:rsidRPr="001C0B71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Wykład z prezentacją multimedialną</w:t>
      </w:r>
      <w:r>
        <w:rPr>
          <w:rFonts w:ascii="Corbel" w:hAnsi="Corbel"/>
          <w:b w:val="0"/>
          <w:smallCaps w:val="0"/>
          <w:szCs w:val="24"/>
        </w:rPr>
        <w:t>,</w:t>
      </w:r>
      <w:r w:rsidRPr="001C0B71">
        <w:t xml:space="preserve"> </w:t>
      </w:r>
      <w:r w:rsidRPr="001C0B71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3F521ECF" w:rsidR="00BC1C6D" w:rsidRPr="00BC1C6D" w:rsidRDefault="001C0B71" w:rsidP="001C0B71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>Ćwiczenia: analiza i interpretacja dokumentów finansowych, rozwiązywanie zadań i praca w grupach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C0B71" w:rsidRPr="00161AB3" w14:paraId="43E59ED9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06169" w14:textId="3434F5A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5AE1F" w14:textId="6EAAFC38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6A60C268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9916C2" w14:textId="42C5FFB6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08E3" w14:textId="47A4335C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1C0B71" w:rsidRPr="00161AB3" w14:paraId="5133D730" w14:textId="77777777" w:rsidTr="0096457D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1C0B71" w:rsidRPr="00F24FFC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91D8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91D88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1C53CD" w14:textId="6DA6083A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7C094" w14:textId="4A7DB26E" w:rsidR="001C0B71" w:rsidRPr="001C0B71" w:rsidRDefault="001C0B71" w:rsidP="001C0B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C0B71">
              <w:rPr>
                <w:rFonts w:ascii="Corbel" w:hAnsi="Corbel" w:cs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1D38B4">
        <w:trPr>
          <w:trHeight w:val="2438"/>
        </w:trPr>
        <w:tc>
          <w:tcPr>
            <w:tcW w:w="952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2E34C2D2" w:rsidR="00F24FFC" w:rsidRPr="00161AB3" w:rsidRDefault="001C0B71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24FFC"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65A3051C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1 praca </w:t>
            </w:r>
            <w:r w:rsidR="001C0B71">
              <w:rPr>
                <w:rFonts w:ascii="Corbel" w:hAnsi="Corbel"/>
                <w:sz w:val="24"/>
                <w:szCs w:val="24"/>
              </w:rPr>
              <w:t>zespołowa</w:t>
            </w:r>
            <w:r w:rsidRPr="00161AB3">
              <w:rPr>
                <w:rFonts w:ascii="Corbel" w:hAnsi="Corbel"/>
                <w:sz w:val="24"/>
                <w:szCs w:val="24"/>
              </w:rPr>
              <w:t>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E012BF4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Wykłady:</w:t>
            </w:r>
          </w:p>
          <w:p w14:paraId="401440E7" w14:textId="640AB2BC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D38B4">
              <w:rPr>
                <w:rFonts w:ascii="Corbel" w:hAnsi="Corbel"/>
                <w:b w:val="0"/>
                <w:smallCaps w:val="0"/>
                <w:szCs w:val="24"/>
              </w:rPr>
              <w:t>egzamin pisemny składający się z części opisowej i zadaniowej</w:t>
            </w:r>
          </w:p>
          <w:p w14:paraId="6AC79A6B" w14:textId="77777777" w:rsidR="001D38B4" w:rsidRDefault="001D38B4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249AF4F2" w:rsidR="0085747A" w:rsidRPr="009C54AE" w:rsidRDefault="00F24FFC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</w:t>
            </w:r>
            <w:r w:rsidR="001D38B4">
              <w:rPr>
                <w:rFonts w:ascii="Corbel" w:hAnsi="Corbel"/>
                <w:b w:val="0"/>
                <w:smallCaps w:val="0"/>
                <w:szCs w:val="24"/>
              </w:rPr>
              <w:t>tu</w:t>
            </w:r>
            <w:r w:rsidR="002E216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81AF78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  <w:bookmarkStart w:id="1" w:name="_GoBack"/>
            <w:bookmarkEnd w:id="1"/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22C25752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1D38B4">
              <w:rPr>
                <w:rFonts w:ascii="Corbel" w:hAnsi="Corbel"/>
                <w:sz w:val="24"/>
                <w:szCs w:val="24"/>
              </w:rPr>
              <w:t>30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D38B4">
              <w:rPr>
                <w:rFonts w:ascii="Corbel" w:hAnsi="Corbel"/>
                <w:sz w:val="24"/>
                <w:szCs w:val="24"/>
              </w:rPr>
              <w:t>3</w:t>
            </w:r>
            <w:r w:rsidR="00BD7024">
              <w:rPr>
                <w:rFonts w:ascii="Corbel" w:hAnsi="Corbel"/>
                <w:sz w:val="24"/>
                <w:szCs w:val="24"/>
              </w:rPr>
              <w:t>0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65F7E627" w:rsidR="00D45B17" w:rsidRPr="009C54AE" w:rsidRDefault="002562E9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178D2DB" w:rsidR="00D45B17" w:rsidRPr="00D45B17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8" w:type="dxa"/>
            <w:vAlign w:val="center"/>
          </w:tcPr>
          <w:p w14:paraId="74CCF68A" w14:textId="30152104" w:rsidR="00D45B17" w:rsidRPr="009C54AE" w:rsidRDefault="001D38B4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21B0C" w:rsidRPr="009C54AE" w14:paraId="2E7E5A7A" w14:textId="77777777" w:rsidTr="000701FD">
        <w:trPr>
          <w:trHeight w:val="397"/>
        </w:trPr>
        <w:tc>
          <w:tcPr>
            <w:tcW w:w="5000" w:type="pct"/>
          </w:tcPr>
          <w:p w14:paraId="1A5AE574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C214BB7" w14:textId="3097E989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Bankowość: Podręcznik akademicki, pod red. W. L. Jaworskiego,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Poltext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Warszawa 2005.</w:t>
            </w:r>
          </w:p>
          <w:p w14:paraId="14626447" w14:textId="018B8FDD" w:rsidR="00D21B0C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Ryżewska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 xml:space="preserve"> S., Bankowa analiza przedsiębiorstwa na potrzeby oceny ryzyka kredytowego. </w:t>
            </w:r>
            <w:proofErr w:type="spellStart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t>, Poznań 2009.</w:t>
            </w:r>
          </w:p>
          <w:p w14:paraId="549D5D30" w14:textId="118B4FF9" w:rsidR="00F4492F" w:rsidRPr="00F4492F" w:rsidRDefault="00D21B0C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sz w:val="24"/>
                <w:szCs w:val="24"/>
                <w:lang w:eastAsia="pl-PL"/>
              </w:rPr>
              <w:lastRenderedPageBreak/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1DADC57F" w14:textId="74D2C35B" w:rsidR="00F4492F" w:rsidRPr="00F4492F" w:rsidRDefault="00F4492F" w:rsidP="00F4492F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Rabiej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 xml:space="preserve"> E., Pitera R., Analiza finansowa przedsiębiorstw wybranych sektorów ze szczególnym uwzględnieniem zagrożenia upadłością, </w:t>
            </w:r>
            <w:proofErr w:type="spellStart"/>
            <w:r w:rsidRPr="00F4492F">
              <w:rPr>
                <w:rFonts w:ascii="Corbel" w:hAnsi="Corbel"/>
                <w:bCs/>
                <w:sz w:val="24"/>
                <w:szCs w:val="24"/>
              </w:rPr>
              <w:t>CeDeWu</w:t>
            </w:r>
            <w:proofErr w:type="spellEnd"/>
            <w:r w:rsidRPr="00F4492F">
              <w:rPr>
                <w:rFonts w:ascii="Corbel" w:hAnsi="Corbel"/>
                <w:bCs/>
                <w:sz w:val="24"/>
                <w:szCs w:val="24"/>
              </w:rPr>
              <w:t>, Warszawa 2021.</w:t>
            </w:r>
          </w:p>
        </w:tc>
      </w:tr>
      <w:tr w:rsidR="00D21B0C" w:rsidRPr="009C54AE" w14:paraId="75706AC8" w14:textId="77777777" w:rsidTr="000701FD">
        <w:trPr>
          <w:trHeight w:val="397"/>
        </w:trPr>
        <w:tc>
          <w:tcPr>
            <w:tcW w:w="5000" w:type="pct"/>
          </w:tcPr>
          <w:p w14:paraId="4061BCC8" w14:textId="77777777" w:rsidR="00D21B0C" w:rsidRDefault="00D21B0C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09422EC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1</w:t>
            </w:r>
            <w:r>
              <w:t xml:space="preserve">.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Krasodomska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 xml:space="preserve"> J., Zarządzanie ryzykiem operacyjnym w bankach, PWE, Warszawa 2008.</w:t>
            </w:r>
          </w:p>
          <w:p w14:paraId="4E0C582E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2.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Zaleska M., Ocena ekonomiczno-finansowa przedsiębiorstwa przez analityka bankowego (wyd. II poprawione i rozszerzone), Oficyna Wydawnicza </w:t>
            </w:r>
            <w:proofErr w:type="spellStart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SGH</w:t>
            </w:r>
            <w:proofErr w:type="spellEnd"/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, Warszawa 2012.</w:t>
            </w:r>
          </w:p>
          <w:p w14:paraId="4A9FA923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3.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</w:r>
            <w:proofErr w:type="spellStart"/>
            <w:r>
              <w:rPr>
                <w:rFonts w:ascii="Corbel" w:hAnsi="Corbel"/>
                <w:sz w:val="24"/>
                <w:szCs w:val="24"/>
                <w:lang w:eastAsia="pl-PL"/>
              </w:rPr>
              <w:t>Matuszyk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 A.,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Credit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scoring</w:t>
            </w:r>
            <w:proofErr w:type="spellEnd"/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CeDeWu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Warszawa 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2018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6A289381" w14:textId="77777777" w:rsidR="00D21B0C" w:rsidRPr="00A30361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4.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Próba oceny wiarygodności diagnostycznej bankowych metod badania kondycji finansowej przedsiębiorstw [w:] Finanse – nowe wyzwania teorii i praktyki. Finanse przedsiębiorstw (pod red. S. Wrzoska). „Prace Naukowe Uniwersytetu Ekonomicznego we Wrocławiu” nr 172. Wyd. Uniwersytetu Ekonomicznego we Wrocławiu, Wrocław 2011, s. 351-364.</w:t>
            </w:r>
          </w:p>
          <w:p w14:paraId="31AFBC5E" w14:textId="77777777" w:rsidR="00D21B0C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>5.</w:t>
            </w:r>
            <w:r w:rsidRPr="00A30361">
              <w:rPr>
                <w:rFonts w:ascii="Corbel" w:hAnsi="Corbel"/>
                <w:sz w:val="24"/>
                <w:szCs w:val="24"/>
                <w:lang w:eastAsia="pl-PL"/>
              </w:rPr>
              <w:tab/>
              <w:t>Kitowski J., Metodyczne aspekty kryteriów bankowej oceny kondycji finansowej przedsiębiorstwa [w:] „Prace Naukowe Uniwersytetu Ekonomicznego we Wrocławiu” nr 158, Zarządzanie finansami firm – teoria i praktyka (pod red. B. Bernasia i A. Kopińskiego). Wyd. Uniwersytetu Ekonomicznego we Wrocławiu, Wrocław 2011, s. 205-220.</w:t>
            </w:r>
          </w:p>
          <w:p w14:paraId="3DDA2955" w14:textId="77777777" w:rsidR="00D21B0C" w:rsidRPr="00480C52" w:rsidRDefault="00D21B0C" w:rsidP="000701FD">
            <w:p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>6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ab/>
              <w:t xml:space="preserve">Nowak M., Ocena zdolności kredytowej i ryzyka kredytowego – poradnik bankowca. Wydawnictwo </w:t>
            </w:r>
            <w:proofErr w:type="spellStart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BODiE</w:t>
            </w:r>
            <w:proofErr w:type="spellEnd"/>
            <w:r w:rsidRPr="00450401">
              <w:rPr>
                <w:rFonts w:ascii="Corbel" w:hAnsi="Corbel"/>
                <w:sz w:val="24"/>
                <w:szCs w:val="24"/>
                <w:lang w:eastAsia="pl-PL"/>
              </w:rPr>
              <w:t>. Poznań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4E92C" w14:textId="77777777" w:rsidR="00515AC5" w:rsidRDefault="00515AC5" w:rsidP="00C16ABF">
      <w:pPr>
        <w:spacing w:after="0" w:line="240" w:lineRule="auto"/>
      </w:pPr>
      <w:r>
        <w:separator/>
      </w:r>
    </w:p>
  </w:endnote>
  <w:endnote w:type="continuationSeparator" w:id="0">
    <w:p w14:paraId="3BECC98A" w14:textId="77777777" w:rsidR="00515AC5" w:rsidRDefault="00515A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294A5C" w14:textId="77777777" w:rsidR="00515AC5" w:rsidRDefault="00515AC5" w:rsidP="00C16ABF">
      <w:pPr>
        <w:spacing w:after="0" w:line="240" w:lineRule="auto"/>
      </w:pPr>
      <w:r>
        <w:separator/>
      </w:r>
    </w:p>
  </w:footnote>
  <w:footnote w:type="continuationSeparator" w:id="0">
    <w:p w14:paraId="2EF3C89A" w14:textId="77777777" w:rsidR="00515AC5" w:rsidRDefault="00515AC5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1F9C5F1C"/>
    <w:multiLevelType w:val="hybridMultilevel"/>
    <w:tmpl w:val="2320C7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40C6D03"/>
    <w:multiLevelType w:val="hybridMultilevel"/>
    <w:tmpl w:val="B93474F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hybridMultilevel"/>
    <w:tmpl w:val="1054C01A"/>
    <w:lvl w:ilvl="0" w:tplc="8E8AC5EC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A52E64A6">
      <w:start w:val="1"/>
      <w:numFmt w:val="decimal"/>
      <w:lvlText w:val="%2."/>
      <w:lvlJc w:val="left"/>
      <w:pPr>
        <w:ind w:left="1440" w:hanging="360"/>
      </w:pPr>
    </w:lvl>
    <w:lvl w:ilvl="2" w:tplc="B44EACD6">
      <w:start w:val="1"/>
      <w:numFmt w:val="decimal"/>
      <w:lvlText w:val="%3."/>
      <w:lvlJc w:val="left"/>
      <w:pPr>
        <w:ind w:left="2160" w:hanging="360"/>
      </w:pPr>
    </w:lvl>
    <w:lvl w:ilvl="3" w:tplc="0D76BE3E">
      <w:start w:val="1"/>
      <w:numFmt w:val="decimal"/>
      <w:lvlText w:val="%4."/>
      <w:lvlJc w:val="left"/>
      <w:pPr>
        <w:ind w:left="2880" w:hanging="360"/>
      </w:pPr>
    </w:lvl>
    <w:lvl w:ilvl="4" w:tplc="ECE0EB1C">
      <w:start w:val="1"/>
      <w:numFmt w:val="decimal"/>
      <w:lvlText w:val="%5."/>
      <w:lvlJc w:val="left"/>
      <w:pPr>
        <w:ind w:left="3600" w:hanging="360"/>
      </w:pPr>
    </w:lvl>
    <w:lvl w:ilvl="5" w:tplc="4A0E8E9E">
      <w:start w:val="1"/>
      <w:numFmt w:val="decimal"/>
      <w:lvlText w:val="%6."/>
      <w:lvlJc w:val="left"/>
      <w:pPr>
        <w:ind w:left="4320" w:hanging="360"/>
      </w:pPr>
    </w:lvl>
    <w:lvl w:ilvl="6" w:tplc="E10AEDE8">
      <w:start w:val="1"/>
      <w:numFmt w:val="decimal"/>
      <w:lvlText w:val="%7."/>
      <w:lvlJc w:val="left"/>
      <w:pPr>
        <w:ind w:left="5040" w:hanging="360"/>
      </w:pPr>
    </w:lvl>
    <w:lvl w:ilvl="7" w:tplc="7B083D8C">
      <w:start w:val="1"/>
      <w:numFmt w:val="decimal"/>
      <w:lvlText w:val="%8."/>
      <w:lvlJc w:val="left"/>
      <w:pPr>
        <w:ind w:left="5760" w:hanging="360"/>
      </w:pPr>
    </w:lvl>
    <w:lvl w:ilvl="8" w:tplc="92A2E182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0"/>
  </w:num>
  <w:num w:numId="4">
    <w:abstractNumId w:val="8"/>
  </w:num>
  <w:num w:numId="5">
    <w:abstractNumId w:val="6"/>
  </w:num>
  <w:num w:numId="6">
    <w:abstractNumId w:val="7"/>
  </w:num>
  <w:num w:numId="7">
    <w:abstractNumId w:val="13"/>
  </w:num>
  <w:num w:numId="8">
    <w:abstractNumId w:val="9"/>
  </w:num>
  <w:num w:numId="9">
    <w:abstractNumId w:val="4"/>
  </w:num>
  <w:num w:numId="10">
    <w:abstractNumId w:val="2"/>
  </w:num>
  <w:num w:numId="11">
    <w:abstractNumId w:val="11"/>
  </w:num>
  <w:num w:numId="12">
    <w:abstractNumId w:val="10"/>
  </w:num>
  <w:num w:numId="13">
    <w:abstractNumId w:val="5"/>
  </w:num>
  <w:num w:numId="1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1EAB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62E9"/>
    <w:rsid w:val="00257BBF"/>
    <w:rsid w:val="00281FF2"/>
    <w:rsid w:val="002857DE"/>
    <w:rsid w:val="00291567"/>
    <w:rsid w:val="00295E8C"/>
    <w:rsid w:val="002A22BF"/>
    <w:rsid w:val="002A2389"/>
    <w:rsid w:val="002A23B0"/>
    <w:rsid w:val="002A5341"/>
    <w:rsid w:val="002A671D"/>
    <w:rsid w:val="002B4D55"/>
    <w:rsid w:val="002B5EA0"/>
    <w:rsid w:val="002B6119"/>
    <w:rsid w:val="002C1F06"/>
    <w:rsid w:val="002D3375"/>
    <w:rsid w:val="002D5FC7"/>
    <w:rsid w:val="002D73D4"/>
    <w:rsid w:val="002E216F"/>
    <w:rsid w:val="002F02A3"/>
    <w:rsid w:val="002F4ABE"/>
    <w:rsid w:val="003018BA"/>
    <w:rsid w:val="0030395F"/>
    <w:rsid w:val="00305C92"/>
    <w:rsid w:val="003151C5"/>
    <w:rsid w:val="003343CF"/>
    <w:rsid w:val="00336CF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01C6"/>
    <w:rsid w:val="003D18A9"/>
    <w:rsid w:val="003D6CE2"/>
    <w:rsid w:val="003E1941"/>
    <w:rsid w:val="003E2FE6"/>
    <w:rsid w:val="003E49D5"/>
    <w:rsid w:val="003F205D"/>
    <w:rsid w:val="003F38C0"/>
    <w:rsid w:val="003F6E1D"/>
    <w:rsid w:val="00403E0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5AC5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2400"/>
    <w:rsid w:val="00973196"/>
    <w:rsid w:val="009809BE"/>
    <w:rsid w:val="009832F2"/>
    <w:rsid w:val="00984B23"/>
    <w:rsid w:val="00990A92"/>
    <w:rsid w:val="00991867"/>
    <w:rsid w:val="00997ABE"/>
    <w:rsid w:val="00997F14"/>
    <w:rsid w:val="009A78D9"/>
    <w:rsid w:val="009A79E6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54322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B26B0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4F39"/>
    <w:rsid w:val="00EE32DE"/>
    <w:rsid w:val="00EE5457"/>
    <w:rsid w:val="00F070AB"/>
    <w:rsid w:val="00F17567"/>
    <w:rsid w:val="00F238DD"/>
    <w:rsid w:val="00F24FFC"/>
    <w:rsid w:val="00F27A7B"/>
    <w:rsid w:val="00F4492F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2F55"/>
    <w:rsid w:val="00FC3F45"/>
    <w:rsid w:val="00FD24AD"/>
    <w:rsid w:val="00FD503F"/>
    <w:rsid w:val="00FD7589"/>
    <w:rsid w:val="00FF016A"/>
    <w:rsid w:val="00FF1401"/>
    <w:rsid w:val="00FF5E7D"/>
    <w:rsid w:val="08387AE3"/>
    <w:rsid w:val="16CCD369"/>
    <w:rsid w:val="20282A21"/>
    <w:rsid w:val="233A115C"/>
    <w:rsid w:val="25940172"/>
    <w:rsid w:val="44CAC0A6"/>
    <w:rsid w:val="4A13987F"/>
    <w:rsid w:val="4B433E2D"/>
    <w:rsid w:val="5A05C38E"/>
    <w:rsid w:val="5F62614C"/>
    <w:rsid w:val="6E6A5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2EECEC-E256-47A9-88F8-9A716D719B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B298EF6-068B-4930-B9DC-A736D9A567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EF5FF-593E-446E-862E-0BC461FA2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7FA0BE-BA7A-4D1E-BAD0-CE6F154D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1224</Words>
  <Characters>7349</Characters>
  <Application>Microsoft Office Word</Application>
  <DocSecurity>0</DocSecurity>
  <Lines>61</Lines>
  <Paragraphs>17</Paragraphs>
  <ScaleCrop>false</ScaleCrop>
  <Company>Hewlett-Packard Company</Company>
  <LinksUpToDate>false</LinksUpToDate>
  <CharactersWithSpaces>8556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21</cp:revision>
  <cp:lastPrinted>2019-02-06T12:12:00Z</cp:lastPrinted>
  <dcterms:created xsi:type="dcterms:W3CDTF">2020-10-26T20:54:00Z</dcterms:created>
  <dcterms:modified xsi:type="dcterms:W3CDTF">2021-11-24T10:33:00Z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